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B6DD" w14:textId="1F6EC9D9" w:rsidR="00ED08AA" w:rsidRPr="00B506A0" w:rsidRDefault="004E1865" w:rsidP="007F6D02">
      <w:pPr>
        <w:spacing w:after="0"/>
        <w:ind w:left="2" w:firstLine="0"/>
        <w:jc w:val="center"/>
        <w:rPr>
          <w:szCs w:val="21"/>
        </w:rPr>
      </w:pPr>
      <w:r w:rsidRPr="00B506A0">
        <w:rPr>
          <w:szCs w:val="21"/>
        </w:rPr>
        <w:t>仕様書</w:t>
      </w:r>
      <w:r w:rsidRPr="00B506A0">
        <w:rPr>
          <w:rFonts w:cs="Calibri"/>
          <w:szCs w:val="21"/>
        </w:rPr>
        <w:t xml:space="preserve"> </w:t>
      </w:r>
    </w:p>
    <w:p w14:paraId="3C2F23FD" w14:textId="3225641E" w:rsidR="00ED08AA" w:rsidRPr="00B506A0" w:rsidRDefault="009763B6">
      <w:pPr>
        <w:numPr>
          <w:ilvl w:val="0"/>
          <w:numId w:val="1"/>
        </w:numPr>
        <w:spacing w:after="3" w:line="261" w:lineRule="auto"/>
        <w:ind w:hanging="360"/>
        <w:jc w:val="left"/>
        <w:rPr>
          <w:szCs w:val="21"/>
        </w:rPr>
      </w:pPr>
      <w:r w:rsidRPr="00B506A0">
        <w:rPr>
          <w:rFonts w:hint="eastAsia"/>
          <w:szCs w:val="21"/>
        </w:rPr>
        <w:t>調達物品</w:t>
      </w:r>
    </w:p>
    <w:p w14:paraId="69DDD831" w14:textId="77777777" w:rsidR="002A1959" w:rsidRDefault="00FB38AC" w:rsidP="00B506A0">
      <w:pPr>
        <w:ind w:left="456"/>
        <w:rPr>
          <w:szCs w:val="21"/>
        </w:rPr>
      </w:pPr>
      <w:r w:rsidRPr="00B506A0">
        <w:rPr>
          <w:rFonts w:hint="eastAsia"/>
          <w:szCs w:val="21"/>
        </w:rPr>
        <w:t>マルチモードマイクロプレートリーダー</w:t>
      </w:r>
    </w:p>
    <w:p w14:paraId="45A36E18" w14:textId="48A54BB6" w:rsidR="00ED08AA" w:rsidRDefault="002A1959" w:rsidP="002A1959">
      <w:pPr>
        <w:spacing w:line="240" w:lineRule="auto"/>
        <w:rPr>
          <w:rFonts w:cs="Calibri"/>
          <w:szCs w:val="21"/>
        </w:rPr>
      </w:pPr>
      <w:r w:rsidRPr="00475C9A">
        <w:rPr>
          <w:rFonts w:cs="ＭＳ Ｐゴシック" w:hint="eastAsia"/>
          <w:kern w:val="0"/>
          <w:szCs w:val="21"/>
        </w:rPr>
        <w:t>モレキュラーデバイス</w:t>
      </w:r>
      <w:r>
        <w:rPr>
          <w:rFonts w:cs="ＭＳ Ｐゴシック" w:hint="eastAsia"/>
          <w:kern w:val="0"/>
          <w:szCs w:val="21"/>
        </w:rPr>
        <w:t xml:space="preserve"> </w:t>
      </w:r>
      <w:proofErr w:type="spellStart"/>
      <w:r w:rsidRPr="00475C9A">
        <w:rPr>
          <w:rFonts w:cs="ＭＳ Ｐゴシック"/>
          <w:kern w:val="0"/>
          <w:szCs w:val="21"/>
        </w:rPr>
        <w:t>SpectraMax</w:t>
      </w:r>
      <w:proofErr w:type="spellEnd"/>
      <w:r w:rsidRPr="00475C9A">
        <w:rPr>
          <w:rFonts w:cs="ＭＳ Ｐゴシック"/>
          <w:kern w:val="0"/>
          <w:szCs w:val="21"/>
        </w:rPr>
        <w:t xml:space="preserve"> iD3 </w:t>
      </w:r>
    </w:p>
    <w:p w14:paraId="24D9FBF6" w14:textId="77777777" w:rsidR="007F6D02" w:rsidRPr="002A1959" w:rsidRDefault="007F6D02" w:rsidP="002A1959">
      <w:pPr>
        <w:spacing w:line="240" w:lineRule="auto"/>
        <w:rPr>
          <w:rFonts w:cs="ＭＳ Ｐゴシック"/>
          <w:kern w:val="0"/>
          <w:szCs w:val="21"/>
        </w:rPr>
      </w:pPr>
    </w:p>
    <w:p w14:paraId="29C35754" w14:textId="77777777" w:rsidR="00ED08AA" w:rsidRPr="00B506A0" w:rsidRDefault="004E1865">
      <w:pPr>
        <w:numPr>
          <w:ilvl w:val="0"/>
          <w:numId w:val="1"/>
        </w:numPr>
        <w:spacing w:after="3" w:line="261" w:lineRule="auto"/>
        <w:ind w:hanging="360"/>
        <w:jc w:val="left"/>
        <w:rPr>
          <w:szCs w:val="21"/>
        </w:rPr>
      </w:pPr>
      <w:r w:rsidRPr="00B506A0">
        <w:rPr>
          <w:szCs w:val="21"/>
        </w:rPr>
        <w:t>仕様</w:t>
      </w:r>
      <w:r w:rsidRPr="00B506A0">
        <w:rPr>
          <w:rFonts w:cs="Calibri"/>
          <w:szCs w:val="21"/>
        </w:rPr>
        <w:t xml:space="preserve"> </w:t>
      </w:r>
    </w:p>
    <w:p w14:paraId="2098E184" w14:textId="5B0359E2" w:rsidR="00ED08AA" w:rsidRPr="00B506A0" w:rsidRDefault="004E1865" w:rsidP="00B506A0">
      <w:pPr>
        <w:spacing w:after="0"/>
        <w:ind w:left="456"/>
        <w:rPr>
          <w:szCs w:val="21"/>
        </w:rPr>
      </w:pPr>
      <w:r w:rsidRPr="00B506A0">
        <w:rPr>
          <w:szCs w:val="21"/>
        </w:rPr>
        <w:t>以下に示す性能、機能を有すること。</w:t>
      </w:r>
      <w:r w:rsidRPr="00B506A0">
        <w:rPr>
          <w:rFonts w:cs="Calibri"/>
          <w:szCs w:val="21"/>
        </w:rPr>
        <w:t xml:space="preserve"> </w:t>
      </w:r>
    </w:p>
    <w:p w14:paraId="503BB62F" w14:textId="0675CA67"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スキャニングモノクロメーターを用いた高性能波長選択が可能である。</w:t>
      </w:r>
    </w:p>
    <w:p w14:paraId="5377D43C" w14:textId="103B5667"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吸光度測定において、</w:t>
      </w:r>
      <w:r w:rsidRPr="00B506A0">
        <w:rPr>
          <w:rFonts w:cs="Calibri"/>
          <w:szCs w:val="21"/>
        </w:rPr>
        <w:t>230</w:t>
      </w:r>
      <w:r w:rsidRPr="00B506A0">
        <w:rPr>
          <w:rFonts w:hint="eastAsia"/>
          <w:szCs w:val="21"/>
        </w:rPr>
        <w:t>～</w:t>
      </w:r>
      <w:r w:rsidRPr="00B506A0">
        <w:rPr>
          <w:rFonts w:cs="Calibri"/>
          <w:szCs w:val="21"/>
        </w:rPr>
        <w:t>1000nm</w:t>
      </w:r>
      <w:r w:rsidRPr="00B506A0">
        <w:rPr>
          <w:rFonts w:hint="eastAsia"/>
          <w:szCs w:val="21"/>
        </w:rPr>
        <w:t>の測定が可能である。</w:t>
      </w:r>
    </w:p>
    <w:p w14:paraId="3715D63E" w14:textId="212B3519"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光源としてキセノンフラッシュランプを有する。</w:t>
      </w:r>
    </w:p>
    <w:p w14:paraId="5BC8D732" w14:textId="6A3BC7FA"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蛍光において励起波長</w:t>
      </w:r>
      <w:r w:rsidRPr="00B506A0">
        <w:rPr>
          <w:rFonts w:cs="Calibri"/>
          <w:szCs w:val="21"/>
        </w:rPr>
        <w:t>250nm</w:t>
      </w:r>
      <w:r w:rsidRPr="00B506A0">
        <w:rPr>
          <w:rFonts w:hint="eastAsia"/>
          <w:szCs w:val="21"/>
        </w:rPr>
        <w:t>～</w:t>
      </w:r>
      <w:r w:rsidRPr="00B506A0">
        <w:rPr>
          <w:rFonts w:cs="Calibri"/>
          <w:szCs w:val="21"/>
        </w:rPr>
        <w:t>850</w:t>
      </w:r>
      <w:r w:rsidRPr="00B506A0">
        <w:rPr>
          <w:rFonts w:hint="eastAsia"/>
          <w:szCs w:val="21"/>
        </w:rPr>
        <w:t xml:space="preserve">ｎｍ　蛍光波長　</w:t>
      </w:r>
      <w:r w:rsidRPr="00B506A0">
        <w:rPr>
          <w:rFonts w:cs="Calibri"/>
          <w:szCs w:val="21"/>
        </w:rPr>
        <w:t>250nm</w:t>
      </w:r>
      <w:r w:rsidRPr="00B506A0">
        <w:rPr>
          <w:rFonts w:hint="eastAsia"/>
          <w:szCs w:val="21"/>
        </w:rPr>
        <w:t>～</w:t>
      </w:r>
      <w:r w:rsidRPr="00B506A0">
        <w:rPr>
          <w:rFonts w:cs="Calibri"/>
          <w:szCs w:val="21"/>
        </w:rPr>
        <w:t>850nm</w:t>
      </w:r>
      <w:r w:rsidRPr="00B506A0">
        <w:rPr>
          <w:rFonts w:hint="eastAsia"/>
          <w:szCs w:val="21"/>
        </w:rPr>
        <w:t>の設定が可能である。</w:t>
      </w:r>
    </w:p>
    <w:p w14:paraId="42F48EBA" w14:textId="0AD4C622"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発光測定機能を有する。</w:t>
      </w:r>
      <w:r w:rsidRPr="00B506A0">
        <w:rPr>
          <w:rFonts w:cs="Calibri"/>
          <w:szCs w:val="21"/>
        </w:rPr>
        <w:t>(300nm -850nm)</w:t>
      </w:r>
    </w:p>
    <w:p w14:paraId="3B144F2F" w14:textId="19EC48B9"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温調機能および攪拌機能を有する。</w:t>
      </w:r>
    </w:p>
    <w:p w14:paraId="4441ABA1" w14:textId="77777777" w:rsidR="00CD70F2" w:rsidRPr="00B506A0" w:rsidRDefault="007A0E64" w:rsidP="00CD70F2">
      <w:pPr>
        <w:pStyle w:val="a7"/>
        <w:numPr>
          <w:ilvl w:val="1"/>
          <w:numId w:val="3"/>
        </w:numPr>
        <w:spacing w:after="66"/>
        <w:ind w:leftChars="0"/>
        <w:jc w:val="left"/>
        <w:rPr>
          <w:rFonts w:cs="Calibri"/>
          <w:szCs w:val="21"/>
        </w:rPr>
      </w:pPr>
      <w:r w:rsidRPr="00B506A0">
        <w:rPr>
          <w:rFonts w:cs="Calibri"/>
          <w:szCs w:val="21"/>
        </w:rPr>
        <w:t>6well</w:t>
      </w:r>
      <w:r w:rsidRPr="00B506A0">
        <w:rPr>
          <w:rFonts w:hint="eastAsia"/>
          <w:szCs w:val="21"/>
        </w:rPr>
        <w:t>～</w:t>
      </w:r>
      <w:r w:rsidRPr="00B506A0">
        <w:rPr>
          <w:rFonts w:cs="Calibri"/>
          <w:szCs w:val="21"/>
        </w:rPr>
        <w:t>384well</w:t>
      </w:r>
      <w:r w:rsidRPr="00B506A0">
        <w:rPr>
          <w:rFonts w:hint="eastAsia"/>
          <w:szCs w:val="21"/>
        </w:rPr>
        <w:t>までのさまざまなプレートを使用できる。</w:t>
      </w:r>
    </w:p>
    <w:p w14:paraId="38EB2DA5" w14:textId="48A6DB8E" w:rsidR="007A0E64" w:rsidRPr="00B506A0" w:rsidRDefault="007A0E64" w:rsidP="00CD70F2">
      <w:pPr>
        <w:pStyle w:val="a7"/>
        <w:numPr>
          <w:ilvl w:val="1"/>
          <w:numId w:val="3"/>
        </w:numPr>
        <w:spacing w:after="66"/>
        <w:ind w:leftChars="0"/>
        <w:jc w:val="left"/>
        <w:rPr>
          <w:rFonts w:cs="Calibri"/>
          <w:szCs w:val="21"/>
        </w:rPr>
      </w:pPr>
      <w:r w:rsidRPr="00B506A0">
        <w:rPr>
          <w:rFonts w:hint="eastAsia"/>
          <w:szCs w:val="21"/>
        </w:rPr>
        <w:t>オートゲインにより、各</w:t>
      </w:r>
      <w:r w:rsidRPr="00B506A0">
        <w:rPr>
          <w:rFonts w:cs="Calibri"/>
          <w:szCs w:val="21"/>
        </w:rPr>
        <w:t>well</w:t>
      </w:r>
      <w:r w:rsidRPr="00B506A0">
        <w:rPr>
          <w:rFonts w:hint="eastAsia"/>
          <w:szCs w:val="21"/>
        </w:rPr>
        <w:t>に対して最適な測定条件を選択できる。</w:t>
      </w:r>
    </w:p>
    <w:p w14:paraId="3142E00B" w14:textId="2E77F4CE"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インジェクターによりを増設できる。（導入時の購入していない場合）</w:t>
      </w:r>
    </w:p>
    <w:p w14:paraId="6D99DC50" w14:textId="15A036F7"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正面タッチパネルのみでも、測定可能である。</w:t>
      </w:r>
    </w:p>
    <w:p w14:paraId="42A5CC7E" w14:textId="65850EFE" w:rsidR="007A0E64" w:rsidRPr="00B506A0" w:rsidRDefault="007A0E64" w:rsidP="007A0E64">
      <w:pPr>
        <w:pStyle w:val="a7"/>
        <w:numPr>
          <w:ilvl w:val="1"/>
          <w:numId w:val="3"/>
        </w:numPr>
        <w:spacing w:after="66"/>
        <w:ind w:leftChars="0"/>
        <w:jc w:val="left"/>
        <w:rPr>
          <w:rFonts w:cs="Calibri"/>
          <w:szCs w:val="21"/>
        </w:rPr>
      </w:pPr>
      <w:r w:rsidRPr="00B506A0">
        <w:rPr>
          <w:rFonts w:hint="eastAsia"/>
          <w:szCs w:val="21"/>
        </w:rPr>
        <w:t>近距離無線通信（</w:t>
      </w:r>
      <w:r w:rsidRPr="00B506A0">
        <w:rPr>
          <w:rFonts w:cs="Calibri"/>
          <w:szCs w:val="21"/>
        </w:rPr>
        <w:t>NFC</w:t>
      </w:r>
      <w:r w:rsidRPr="00B506A0">
        <w:rPr>
          <w:rFonts w:hint="eastAsia"/>
          <w:szCs w:val="21"/>
        </w:rPr>
        <w:t>）で、使用者のワークフローをパーソナライズすることが可能である。</w:t>
      </w:r>
    </w:p>
    <w:p w14:paraId="09582BA5" w14:textId="10A3513D" w:rsidR="00ED08AA" w:rsidRDefault="007A0E64" w:rsidP="00B506A0">
      <w:pPr>
        <w:pStyle w:val="a7"/>
        <w:numPr>
          <w:ilvl w:val="1"/>
          <w:numId w:val="3"/>
        </w:numPr>
        <w:spacing w:after="66"/>
        <w:ind w:leftChars="0"/>
        <w:jc w:val="left"/>
        <w:rPr>
          <w:szCs w:val="21"/>
        </w:rPr>
      </w:pPr>
      <w:r w:rsidRPr="00B506A0">
        <w:rPr>
          <w:rFonts w:hint="eastAsia"/>
          <w:szCs w:val="21"/>
        </w:rPr>
        <w:t>本体にネットワーク接続機能がある。</w:t>
      </w:r>
    </w:p>
    <w:p w14:paraId="647059EA" w14:textId="77777777" w:rsidR="00DD6747" w:rsidRPr="00B506A0" w:rsidRDefault="00DD6747" w:rsidP="00DD6747">
      <w:pPr>
        <w:pStyle w:val="a7"/>
        <w:spacing w:after="66"/>
        <w:ind w:leftChars="0" w:firstLine="0"/>
        <w:jc w:val="left"/>
        <w:rPr>
          <w:szCs w:val="21"/>
        </w:rPr>
      </w:pPr>
    </w:p>
    <w:p w14:paraId="0B4EDA5A" w14:textId="491831B0" w:rsidR="00ED08AA" w:rsidRPr="00B506A0" w:rsidRDefault="004E1865" w:rsidP="00B506A0">
      <w:pPr>
        <w:numPr>
          <w:ilvl w:val="0"/>
          <w:numId w:val="1"/>
        </w:numPr>
        <w:spacing w:after="3" w:line="261" w:lineRule="auto"/>
        <w:ind w:hanging="360"/>
        <w:jc w:val="left"/>
        <w:rPr>
          <w:szCs w:val="21"/>
        </w:rPr>
      </w:pPr>
      <w:r w:rsidRPr="00B506A0">
        <w:rPr>
          <w:szCs w:val="21"/>
        </w:rPr>
        <w:t>技術支援・保守体制</w:t>
      </w:r>
      <w:r w:rsidRPr="00B506A0">
        <w:rPr>
          <w:rFonts w:cs="Calibri"/>
          <w:szCs w:val="21"/>
        </w:rPr>
        <w:t xml:space="preserve"> </w:t>
      </w:r>
    </w:p>
    <w:p w14:paraId="6B1B780C" w14:textId="77777777" w:rsidR="00ED08AA" w:rsidRPr="00B506A0" w:rsidRDefault="004E1865">
      <w:pPr>
        <w:numPr>
          <w:ilvl w:val="1"/>
          <w:numId w:val="1"/>
        </w:numPr>
        <w:ind w:hanging="379"/>
        <w:rPr>
          <w:szCs w:val="21"/>
        </w:rPr>
      </w:pPr>
      <w:r w:rsidRPr="00B506A0">
        <w:rPr>
          <w:szCs w:val="21"/>
        </w:rPr>
        <w:t>技術支援</w:t>
      </w:r>
      <w:r w:rsidRPr="00B506A0">
        <w:rPr>
          <w:rFonts w:cs="Calibri"/>
          <w:szCs w:val="21"/>
        </w:rPr>
        <w:t xml:space="preserve"> </w:t>
      </w:r>
    </w:p>
    <w:p w14:paraId="17D95DE5" w14:textId="77777777" w:rsidR="00ED08AA" w:rsidRPr="00B506A0" w:rsidRDefault="004E1865">
      <w:pPr>
        <w:ind w:left="456"/>
        <w:rPr>
          <w:szCs w:val="21"/>
        </w:rPr>
      </w:pPr>
      <w:r w:rsidRPr="00B506A0">
        <w:rPr>
          <w:szCs w:val="21"/>
        </w:rPr>
        <w:t>物品の納入に伴い、取扱説明書を</w:t>
      </w:r>
      <w:r w:rsidRPr="00B506A0">
        <w:rPr>
          <w:rFonts w:cs="Calibri"/>
          <w:szCs w:val="21"/>
        </w:rPr>
        <w:t xml:space="preserve"> </w:t>
      </w:r>
      <w:r w:rsidRPr="00B506A0">
        <w:rPr>
          <w:rFonts w:cs="Trebuchet MS"/>
          <w:szCs w:val="21"/>
        </w:rPr>
        <w:t xml:space="preserve">1 </w:t>
      </w:r>
      <w:r w:rsidRPr="00B506A0">
        <w:rPr>
          <w:szCs w:val="21"/>
        </w:rPr>
        <w:t>部以上紙媒体で提供すること。</w:t>
      </w:r>
      <w:r w:rsidRPr="00B506A0">
        <w:rPr>
          <w:rFonts w:cs="Calibri"/>
          <w:szCs w:val="21"/>
        </w:rPr>
        <w:t xml:space="preserve"> </w:t>
      </w:r>
    </w:p>
    <w:p w14:paraId="22F318D4" w14:textId="1FD99BCC" w:rsidR="00ED08AA" w:rsidRPr="00B506A0" w:rsidRDefault="004E1865" w:rsidP="00DD6747">
      <w:pPr>
        <w:ind w:left="456"/>
        <w:rPr>
          <w:szCs w:val="21"/>
        </w:rPr>
      </w:pPr>
      <w:r w:rsidRPr="00B506A0">
        <w:rPr>
          <w:szCs w:val="21"/>
        </w:rPr>
        <w:t>本システム導入時、操作方法およびメンテナンスについての説明を行い、</w:t>
      </w:r>
      <w:r w:rsidRPr="00B506A0">
        <w:rPr>
          <w:rFonts w:cs="Calibri"/>
          <w:szCs w:val="21"/>
        </w:rPr>
        <w:t xml:space="preserve"> </w:t>
      </w:r>
      <w:r w:rsidRPr="00B506A0">
        <w:rPr>
          <w:szCs w:val="21"/>
        </w:rPr>
        <w:t>機器及び、装置に使用する試薬についての技術質問に対して、電話、</w:t>
      </w:r>
      <w:r w:rsidRPr="00B506A0">
        <w:rPr>
          <w:rFonts w:cs="Trebuchet MS"/>
          <w:szCs w:val="21"/>
        </w:rPr>
        <w:t xml:space="preserve">e </w:t>
      </w:r>
      <w:r w:rsidRPr="00B506A0">
        <w:rPr>
          <w:szCs w:val="21"/>
        </w:rPr>
        <w:t>メール、</w:t>
      </w:r>
      <w:r w:rsidRPr="00B506A0">
        <w:rPr>
          <w:rFonts w:cs="Calibri"/>
          <w:szCs w:val="21"/>
        </w:rPr>
        <w:t xml:space="preserve"> </w:t>
      </w:r>
      <w:r w:rsidRPr="00B506A0">
        <w:rPr>
          <w:rFonts w:cs="Trebuchet MS"/>
          <w:szCs w:val="21"/>
        </w:rPr>
        <w:t xml:space="preserve">FAX </w:t>
      </w:r>
      <w:r w:rsidRPr="00B506A0">
        <w:rPr>
          <w:szCs w:val="21"/>
        </w:rPr>
        <w:t>等による回答、助言を行う体制を有していること。</w:t>
      </w:r>
      <w:r w:rsidRPr="00B506A0">
        <w:rPr>
          <w:rFonts w:cs="Calibri"/>
          <w:szCs w:val="21"/>
        </w:rPr>
        <w:t xml:space="preserve"> </w:t>
      </w:r>
    </w:p>
    <w:p w14:paraId="630C3A61" w14:textId="77777777" w:rsidR="00ED08AA" w:rsidRPr="00B506A0" w:rsidRDefault="004E1865">
      <w:pPr>
        <w:numPr>
          <w:ilvl w:val="1"/>
          <w:numId w:val="1"/>
        </w:numPr>
        <w:ind w:hanging="379"/>
        <w:rPr>
          <w:szCs w:val="21"/>
        </w:rPr>
      </w:pPr>
      <w:r w:rsidRPr="00B506A0">
        <w:rPr>
          <w:szCs w:val="21"/>
        </w:rPr>
        <w:t>保守体制</w:t>
      </w:r>
      <w:r w:rsidRPr="00B506A0">
        <w:rPr>
          <w:rFonts w:cs="Calibri"/>
          <w:szCs w:val="21"/>
        </w:rPr>
        <w:t xml:space="preserve"> </w:t>
      </w:r>
    </w:p>
    <w:p w14:paraId="6728925F" w14:textId="77777777" w:rsidR="00ED08AA" w:rsidRPr="00B506A0" w:rsidRDefault="004E1865">
      <w:pPr>
        <w:numPr>
          <w:ilvl w:val="2"/>
          <w:numId w:val="1"/>
        </w:numPr>
        <w:spacing w:after="0" w:line="352" w:lineRule="auto"/>
        <w:ind w:hanging="420"/>
        <w:rPr>
          <w:szCs w:val="21"/>
        </w:rPr>
      </w:pPr>
      <w:r w:rsidRPr="00B506A0">
        <w:rPr>
          <w:szCs w:val="21"/>
        </w:rPr>
        <w:t>納入後</w:t>
      </w:r>
      <w:r w:rsidRPr="00B506A0">
        <w:rPr>
          <w:rFonts w:cs="Calibri"/>
          <w:szCs w:val="21"/>
        </w:rPr>
        <w:t xml:space="preserve"> 1</w:t>
      </w:r>
      <w:r w:rsidRPr="00B506A0">
        <w:rPr>
          <w:szCs w:val="21"/>
        </w:rPr>
        <w:t>年間は、通常の使用において不具合が生じた場合は、無償修理に応じること。</w:t>
      </w:r>
      <w:r w:rsidRPr="00B506A0">
        <w:rPr>
          <w:rFonts w:cs="Calibri"/>
          <w:szCs w:val="21"/>
        </w:rPr>
        <w:t xml:space="preserve"> </w:t>
      </w:r>
    </w:p>
    <w:p w14:paraId="1A843F60" w14:textId="77777777" w:rsidR="00ED08AA" w:rsidRPr="00B506A0" w:rsidRDefault="004E1865">
      <w:pPr>
        <w:numPr>
          <w:ilvl w:val="2"/>
          <w:numId w:val="1"/>
        </w:numPr>
        <w:spacing w:after="24" w:line="331" w:lineRule="auto"/>
        <w:ind w:hanging="420"/>
        <w:rPr>
          <w:szCs w:val="21"/>
        </w:rPr>
      </w:pPr>
      <w:r w:rsidRPr="00B506A0">
        <w:rPr>
          <w:szCs w:val="21"/>
        </w:rPr>
        <w:t>本装置の修理、部品供給、その他アフターサービスを実施できる体制が整備されていること。年間を通して、</w:t>
      </w:r>
      <w:r w:rsidRPr="00B506A0">
        <w:rPr>
          <w:rFonts w:cs="Trebuchet MS"/>
          <w:szCs w:val="21"/>
        </w:rPr>
        <w:t xml:space="preserve">9 </w:t>
      </w:r>
      <w:r w:rsidRPr="00B506A0">
        <w:rPr>
          <w:szCs w:val="21"/>
        </w:rPr>
        <w:t>時から</w:t>
      </w:r>
      <w:r w:rsidRPr="00B506A0">
        <w:rPr>
          <w:rFonts w:cs="Calibri"/>
          <w:szCs w:val="21"/>
        </w:rPr>
        <w:t xml:space="preserve"> </w:t>
      </w:r>
      <w:r w:rsidRPr="00B506A0">
        <w:rPr>
          <w:rFonts w:cs="Trebuchet MS"/>
          <w:szCs w:val="21"/>
        </w:rPr>
        <w:t xml:space="preserve">17 </w:t>
      </w:r>
      <w:r w:rsidRPr="00B506A0">
        <w:rPr>
          <w:szCs w:val="21"/>
        </w:rPr>
        <w:t>時の間、機器の障害に対して速やかに受付を行う体制及び修理・メンテナンスを行う専門技術者を有していること。ただし、土曜日、日曜日、国民の祝日に関する法律第３条に規定する休日及び年末年始期間は除く。</w:t>
      </w:r>
      <w:r w:rsidRPr="00B506A0">
        <w:rPr>
          <w:rFonts w:cs="Calibri"/>
          <w:szCs w:val="21"/>
        </w:rPr>
        <w:t xml:space="preserve"> </w:t>
      </w:r>
    </w:p>
    <w:p w14:paraId="5E7FF8D3" w14:textId="77777777" w:rsidR="00ED08AA" w:rsidRPr="00B506A0" w:rsidRDefault="004E1865">
      <w:pPr>
        <w:numPr>
          <w:ilvl w:val="2"/>
          <w:numId w:val="1"/>
        </w:numPr>
        <w:spacing w:after="14" w:line="331" w:lineRule="auto"/>
        <w:ind w:hanging="420"/>
        <w:rPr>
          <w:szCs w:val="21"/>
        </w:rPr>
      </w:pPr>
      <w:r w:rsidRPr="00B506A0">
        <w:rPr>
          <w:szCs w:val="21"/>
        </w:rPr>
        <w:t>障害発生時には，発生通知後</w:t>
      </w:r>
      <w:r w:rsidRPr="00B506A0">
        <w:rPr>
          <w:rFonts w:cs="Calibri"/>
          <w:szCs w:val="21"/>
        </w:rPr>
        <w:t xml:space="preserve"> </w:t>
      </w:r>
      <w:r w:rsidRPr="00B506A0">
        <w:rPr>
          <w:rFonts w:cs="Trebuchet MS"/>
          <w:szCs w:val="21"/>
        </w:rPr>
        <w:t xml:space="preserve">48 </w:t>
      </w:r>
      <w:r w:rsidRPr="00B506A0">
        <w:rPr>
          <w:szCs w:val="21"/>
        </w:rPr>
        <w:t>時間以内に技術者から障害復旧のための対応の連絡が可能であること。ただし、土曜日、日曜日、国民の祝日に関する法律第３条に規定する休日の期間及び年末年始期間は</w:t>
      </w:r>
      <w:r w:rsidRPr="00B506A0">
        <w:rPr>
          <w:rFonts w:cs="Calibri"/>
          <w:szCs w:val="21"/>
        </w:rPr>
        <w:t xml:space="preserve"> </w:t>
      </w:r>
      <w:r w:rsidRPr="00B506A0">
        <w:rPr>
          <w:rFonts w:cs="Trebuchet MS"/>
          <w:szCs w:val="21"/>
        </w:rPr>
        <w:t xml:space="preserve">48 </w:t>
      </w:r>
      <w:r w:rsidRPr="00B506A0">
        <w:rPr>
          <w:szCs w:val="21"/>
        </w:rPr>
        <w:t>時間に含めない。</w:t>
      </w:r>
      <w:r w:rsidRPr="00B506A0">
        <w:rPr>
          <w:rFonts w:cs="Calibri"/>
          <w:szCs w:val="21"/>
        </w:rPr>
        <w:t xml:space="preserve"> </w:t>
      </w:r>
    </w:p>
    <w:p w14:paraId="6E79A445" w14:textId="3172F665" w:rsidR="00ED08AA" w:rsidRPr="00B506A0" w:rsidRDefault="00ED08AA">
      <w:pPr>
        <w:spacing w:after="4"/>
        <w:ind w:left="0" w:firstLine="0"/>
        <w:jc w:val="left"/>
        <w:rPr>
          <w:szCs w:val="21"/>
        </w:rPr>
      </w:pPr>
    </w:p>
    <w:p w14:paraId="4B9FE14E" w14:textId="77777777" w:rsidR="00ED08AA" w:rsidRPr="00B506A0" w:rsidRDefault="004E1865">
      <w:pPr>
        <w:numPr>
          <w:ilvl w:val="0"/>
          <w:numId w:val="1"/>
        </w:numPr>
        <w:spacing w:after="3" w:line="261" w:lineRule="auto"/>
        <w:ind w:hanging="360"/>
        <w:jc w:val="left"/>
        <w:rPr>
          <w:szCs w:val="21"/>
        </w:rPr>
      </w:pPr>
      <w:r w:rsidRPr="00B506A0">
        <w:rPr>
          <w:szCs w:val="21"/>
        </w:rPr>
        <w:t>設置場所及び納品・調整</w:t>
      </w:r>
      <w:r w:rsidRPr="00B506A0">
        <w:rPr>
          <w:rFonts w:cs="Calibri"/>
          <w:szCs w:val="21"/>
        </w:rPr>
        <w:t xml:space="preserve"> </w:t>
      </w:r>
    </w:p>
    <w:p w14:paraId="4F933916" w14:textId="77777777" w:rsidR="00ED08AA" w:rsidRPr="00B506A0" w:rsidRDefault="004E1865">
      <w:pPr>
        <w:spacing w:after="3" w:line="261" w:lineRule="auto"/>
        <w:ind w:left="98"/>
        <w:jc w:val="left"/>
        <w:rPr>
          <w:szCs w:val="21"/>
        </w:rPr>
      </w:pPr>
      <w:r w:rsidRPr="00B506A0">
        <w:rPr>
          <w:szCs w:val="21"/>
        </w:rPr>
        <w:t xml:space="preserve">   一般財団法人マリンオープンイノベーション機構 共同ラボ室</w:t>
      </w:r>
      <w:r w:rsidRPr="00B506A0">
        <w:rPr>
          <w:rFonts w:cs="Calibri"/>
          <w:szCs w:val="21"/>
        </w:rPr>
        <w:t xml:space="preserve"> </w:t>
      </w:r>
    </w:p>
    <w:p w14:paraId="5E01F355" w14:textId="77777777" w:rsidR="00ED08AA" w:rsidRPr="00B506A0" w:rsidRDefault="004E1865">
      <w:pPr>
        <w:spacing w:after="137"/>
        <w:ind w:left="0" w:firstLine="0"/>
        <w:jc w:val="left"/>
        <w:rPr>
          <w:szCs w:val="21"/>
        </w:rPr>
      </w:pPr>
      <w:r w:rsidRPr="00B506A0">
        <w:rPr>
          <w:rFonts w:cs="Calibri"/>
          <w:szCs w:val="21"/>
        </w:rPr>
        <w:t xml:space="preserve"> </w:t>
      </w:r>
    </w:p>
    <w:p w14:paraId="0BE0E4C4" w14:textId="77777777" w:rsidR="00ED08AA" w:rsidRPr="00B506A0" w:rsidRDefault="004E1865">
      <w:pPr>
        <w:numPr>
          <w:ilvl w:val="0"/>
          <w:numId w:val="1"/>
        </w:numPr>
        <w:spacing w:after="3" w:line="261" w:lineRule="auto"/>
        <w:ind w:hanging="360"/>
        <w:jc w:val="left"/>
        <w:rPr>
          <w:szCs w:val="21"/>
        </w:rPr>
      </w:pPr>
      <w:r w:rsidRPr="00B506A0">
        <w:rPr>
          <w:szCs w:val="21"/>
        </w:rPr>
        <w:t>納入期限</w:t>
      </w:r>
      <w:r w:rsidRPr="00B506A0">
        <w:rPr>
          <w:rFonts w:cs="Calibri"/>
          <w:szCs w:val="21"/>
        </w:rPr>
        <w:t xml:space="preserve"> </w:t>
      </w:r>
    </w:p>
    <w:p w14:paraId="4DB4E15C" w14:textId="3832951D" w:rsidR="00ED08AA" w:rsidRPr="00B506A0" w:rsidRDefault="004E1865">
      <w:pPr>
        <w:spacing w:after="0"/>
        <w:ind w:left="456"/>
        <w:rPr>
          <w:szCs w:val="21"/>
        </w:rPr>
      </w:pPr>
      <w:r w:rsidRPr="00B506A0">
        <w:rPr>
          <w:szCs w:val="21"/>
        </w:rPr>
        <w:t xml:space="preserve"> 令和 </w:t>
      </w:r>
      <w:r w:rsidRPr="00B506A0">
        <w:rPr>
          <w:rFonts w:cs="Trebuchet MS"/>
          <w:szCs w:val="21"/>
        </w:rPr>
        <w:t xml:space="preserve">3 </w:t>
      </w:r>
      <w:r w:rsidRPr="00B506A0">
        <w:rPr>
          <w:szCs w:val="21"/>
        </w:rPr>
        <w:t>年</w:t>
      </w:r>
      <w:r w:rsidR="000D02F1" w:rsidRPr="00B506A0">
        <w:rPr>
          <w:rFonts w:cs="Trebuchet MS"/>
          <w:szCs w:val="21"/>
        </w:rPr>
        <w:t>10</w:t>
      </w:r>
      <w:r w:rsidRPr="00B506A0">
        <w:rPr>
          <w:rFonts w:cs="Trebuchet MS"/>
          <w:szCs w:val="21"/>
        </w:rPr>
        <w:t xml:space="preserve"> </w:t>
      </w:r>
      <w:r w:rsidRPr="00B506A0">
        <w:rPr>
          <w:szCs w:val="21"/>
        </w:rPr>
        <w:t>月</w:t>
      </w:r>
      <w:r w:rsidRPr="00B506A0">
        <w:rPr>
          <w:rFonts w:cs="Trebuchet MS"/>
          <w:szCs w:val="21"/>
        </w:rPr>
        <w:t xml:space="preserve"> </w:t>
      </w:r>
      <w:r w:rsidR="000D02F1" w:rsidRPr="00B506A0">
        <w:rPr>
          <w:rFonts w:cs="Trebuchet MS"/>
          <w:szCs w:val="21"/>
        </w:rPr>
        <w:t>29</w:t>
      </w:r>
      <w:r w:rsidRPr="00B506A0">
        <w:rPr>
          <w:rFonts w:cs="Trebuchet MS"/>
          <w:szCs w:val="21"/>
        </w:rPr>
        <w:t xml:space="preserve"> </w:t>
      </w:r>
      <w:r w:rsidRPr="00B506A0">
        <w:rPr>
          <w:szCs w:val="21"/>
        </w:rPr>
        <w:t>日までに納入すること。</w:t>
      </w:r>
      <w:r w:rsidRPr="00B506A0">
        <w:rPr>
          <w:rFonts w:cs="Trebuchet MS"/>
          <w:szCs w:val="21"/>
        </w:rPr>
        <w:t xml:space="preserve"> </w:t>
      </w:r>
    </w:p>
    <w:p w14:paraId="2F365C11" w14:textId="77777777" w:rsidR="00ED08AA" w:rsidRPr="00B506A0" w:rsidRDefault="004E1865">
      <w:pPr>
        <w:spacing w:after="159"/>
        <w:ind w:left="0" w:firstLine="0"/>
        <w:jc w:val="left"/>
        <w:rPr>
          <w:szCs w:val="21"/>
        </w:rPr>
      </w:pPr>
      <w:r w:rsidRPr="00B506A0">
        <w:rPr>
          <w:rFonts w:cs="Calibri"/>
          <w:szCs w:val="21"/>
        </w:rPr>
        <w:t xml:space="preserve"> </w:t>
      </w:r>
    </w:p>
    <w:p w14:paraId="5376C341" w14:textId="77777777" w:rsidR="00ED08AA" w:rsidRPr="00B506A0" w:rsidRDefault="004E1865">
      <w:pPr>
        <w:numPr>
          <w:ilvl w:val="0"/>
          <w:numId w:val="1"/>
        </w:numPr>
        <w:spacing w:after="136" w:line="261" w:lineRule="auto"/>
        <w:ind w:hanging="360"/>
        <w:jc w:val="left"/>
        <w:rPr>
          <w:szCs w:val="21"/>
        </w:rPr>
      </w:pPr>
      <w:r w:rsidRPr="00B506A0">
        <w:rPr>
          <w:szCs w:val="21"/>
        </w:rPr>
        <w:t>その他</w:t>
      </w:r>
      <w:r w:rsidRPr="00B506A0">
        <w:rPr>
          <w:rFonts w:cs="Calibri"/>
          <w:szCs w:val="21"/>
        </w:rPr>
        <w:t xml:space="preserve"> </w:t>
      </w:r>
    </w:p>
    <w:p w14:paraId="7FF8E98D" w14:textId="500FC1D1" w:rsidR="00ED08AA" w:rsidRPr="00B506A0" w:rsidRDefault="004E1865" w:rsidP="00B506A0">
      <w:pPr>
        <w:spacing w:after="113" w:line="261" w:lineRule="auto"/>
        <w:ind w:left="823" w:hanging="360"/>
        <w:jc w:val="left"/>
        <w:rPr>
          <w:szCs w:val="21"/>
        </w:rPr>
      </w:pPr>
      <w:r w:rsidRPr="00B506A0">
        <w:rPr>
          <w:rFonts w:cs="Calibri"/>
          <w:szCs w:val="21"/>
        </w:rPr>
        <w:t>a.</w:t>
      </w:r>
      <w:r w:rsidRPr="00B506A0">
        <w:rPr>
          <w:rFonts w:cs="Arial"/>
          <w:szCs w:val="21"/>
        </w:rPr>
        <w:t xml:space="preserve"> </w:t>
      </w:r>
      <w:r w:rsidRPr="00B506A0">
        <w:rPr>
          <w:szCs w:val="21"/>
        </w:rPr>
        <w:t>機器の修理、使用方法、測定事例の質問に対して速やかに日本語で回答すること。</w:t>
      </w:r>
      <w:r w:rsidRPr="00B506A0">
        <w:rPr>
          <w:rFonts w:cs="Calibri"/>
          <w:szCs w:val="21"/>
        </w:rPr>
        <w:t xml:space="preserve"> </w:t>
      </w:r>
    </w:p>
    <w:sectPr w:rsidR="00ED08AA" w:rsidRPr="00B506A0" w:rsidSect="00B506A0">
      <w:pgSz w:w="11911" w:h="1684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B747" w14:textId="77777777" w:rsidR="00837583" w:rsidRDefault="00837583" w:rsidP="00AE2BCB">
      <w:pPr>
        <w:spacing w:after="0" w:line="240" w:lineRule="auto"/>
      </w:pPr>
      <w:r>
        <w:separator/>
      </w:r>
    </w:p>
  </w:endnote>
  <w:endnote w:type="continuationSeparator" w:id="0">
    <w:p w14:paraId="4254261F" w14:textId="77777777" w:rsidR="00837583" w:rsidRDefault="00837583" w:rsidP="00AE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D54C" w14:textId="77777777" w:rsidR="00837583" w:rsidRDefault="00837583" w:rsidP="00AE2BCB">
      <w:pPr>
        <w:spacing w:after="0" w:line="240" w:lineRule="auto"/>
      </w:pPr>
      <w:r>
        <w:separator/>
      </w:r>
    </w:p>
  </w:footnote>
  <w:footnote w:type="continuationSeparator" w:id="0">
    <w:p w14:paraId="7E866C34" w14:textId="77777777" w:rsidR="00837583" w:rsidRDefault="00837583" w:rsidP="00AE2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FED"/>
    <w:multiLevelType w:val="hybridMultilevel"/>
    <w:tmpl w:val="15AA80E4"/>
    <w:lvl w:ilvl="0" w:tplc="1300357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4AA778">
      <w:start w:val="1"/>
      <w:numFmt w:val="lowerLetter"/>
      <w:lvlText w:val="%2"/>
      <w:lvlJc w:val="left"/>
      <w:pPr>
        <w:ind w:left="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5650F0">
      <w:start w:val="1"/>
      <w:numFmt w:val="lowerRoman"/>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642856">
      <w:start w:val="1"/>
      <w:numFmt w:val="decimalFullWidth"/>
      <w:lvlRestart w:val="0"/>
      <w:lvlText w:val="（%4）"/>
      <w:lvlJc w:val="left"/>
      <w:pPr>
        <w:ind w:left="15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A29176">
      <w:start w:val="1"/>
      <w:numFmt w:val="lowerLetter"/>
      <w:lvlText w:val="%5"/>
      <w:lvlJc w:val="left"/>
      <w:pPr>
        <w:ind w:left="1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2C5B6C">
      <w:start w:val="1"/>
      <w:numFmt w:val="lowerRoman"/>
      <w:lvlText w:val="%6"/>
      <w:lvlJc w:val="left"/>
      <w:pPr>
        <w:ind w:left="2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626058">
      <w:start w:val="1"/>
      <w:numFmt w:val="decimal"/>
      <w:lvlText w:val="%7"/>
      <w:lvlJc w:val="left"/>
      <w:pPr>
        <w:ind w:left="3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02DD02">
      <w:start w:val="1"/>
      <w:numFmt w:val="lowerLetter"/>
      <w:lvlText w:val="%8"/>
      <w:lvlJc w:val="left"/>
      <w:pPr>
        <w:ind w:left="4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3A1C5E">
      <w:start w:val="1"/>
      <w:numFmt w:val="lowerRoman"/>
      <w:lvlText w:val="%9"/>
      <w:lvlJc w:val="left"/>
      <w:pPr>
        <w:ind w:left="4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B32AB8"/>
    <w:multiLevelType w:val="multilevel"/>
    <w:tmpl w:val="379A8EDC"/>
    <w:lvl w:ilvl="0">
      <w:start w:val="1"/>
      <w:numFmt w:val="decimal"/>
      <w:lvlText w:val="%1."/>
      <w:lvlJc w:val="left"/>
      <w:pPr>
        <w:ind w:left="4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5"/>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2">
      <w:start w:val="1"/>
      <w:numFmt w:val="lowerLetter"/>
      <w:lvlText w:val="%3."/>
      <w:lvlJc w:val="left"/>
      <w:pPr>
        <w:ind w:left="866"/>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541"/>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261"/>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981"/>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701"/>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421"/>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141"/>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941F74"/>
    <w:multiLevelType w:val="hybridMultilevel"/>
    <w:tmpl w:val="A02057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AA"/>
    <w:rsid w:val="000D02F1"/>
    <w:rsid w:val="002A1959"/>
    <w:rsid w:val="00417505"/>
    <w:rsid w:val="004345C0"/>
    <w:rsid w:val="004E1865"/>
    <w:rsid w:val="00682298"/>
    <w:rsid w:val="007A0E64"/>
    <w:rsid w:val="007F6D02"/>
    <w:rsid w:val="00810AD4"/>
    <w:rsid w:val="00837583"/>
    <w:rsid w:val="0091147D"/>
    <w:rsid w:val="009763B6"/>
    <w:rsid w:val="00AE2BCB"/>
    <w:rsid w:val="00B506A0"/>
    <w:rsid w:val="00C662D6"/>
    <w:rsid w:val="00CD70F2"/>
    <w:rsid w:val="00D75418"/>
    <w:rsid w:val="00DD6747"/>
    <w:rsid w:val="00ED08AA"/>
    <w:rsid w:val="00FB3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2ACBC"/>
  <w15:docId w15:val="{8D9CF686-C793-4BE9-9314-68D69A30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3" w:line="259" w:lineRule="auto"/>
      <w:ind w:left="471"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BCB"/>
    <w:pPr>
      <w:tabs>
        <w:tab w:val="center" w:pos="4252"/>
        <w:tab w:val="right" w:pos="8504"/>
      </w:tabs>
      <w:snapToGrid w:val="0"/>
    </w:pPr>
  </w:style>
  <w:style w:type="character" w:customStyle="1" w:styleId="a4">
    <w:name w:val="ヘッダー (文字)"/>
    <w:basedOn w:val="a0"/>
    <w:link w:val="a3"/>
    <w:uiPriority w:val="99"/>
    <w:rsid w:val="00AE2BCB"/>
    <w:rPr>
      <w:rFonts w:ascii="ＭＳ 明朝" w:eastAsia="ＭＳ 明朝" w:hAnsi="ＭＳ 明朝" w:cs="ＭＳ 明朝"/>
      <w:color w:val="000000"/>
    </w:rPr>
  </w:style>
  <w:style w:type="paragraph" w:styleId="a5">
    <w:name w:val="footer"/>
    <w:basedOn w:val="a"/>
    <w:link w:val="a6"/>
    <w:uiPriority w:val="99"/>
    <w:unhideWhenUsed/>
    <w:rsid w:val="00AE2BCB"/>
    <w:pPr>
      <w:tabs>
        <w:tab w:val="center" w:pos="4252"/>
        <w:tab w:val="right" w:pos="8504"/>
      </w:tabs>
      <w:snapToGrid w:val="0"/>
    </w:pPr>
  </w:style>
  <w:style w:type="character" w:customStyle="1" w:styleId="a6">
    <w:name w:val="フッター (文字)"/>
    <w:basedOn w:val="a0"/>
    <w:link w:val="a5"/>
    <w:uiPriority w:val="99"/>
    <w:rsid w:val="00AE2BCB"/>
    <w:rPr>
      <w:rFonts w:ascii="ＭＳ 明朝" w:eastAsia="ＭＳ 明朝" w:hAnsi="ＭＳ 明朝" w:cs="ＭＳ 明朝"/>
      <w:color w:val="000000"/>
    </w:rPr>
  </w:style>
  <w:style w:type="paragraph" w:styleId="a7">
    <w:name w:val="List Paragraph"/>
    <w:basedOn w:val="a"/>
    <w:uiPriority w:val="34"/>
    <w:qFormat/>
    <w:rsid w:val="007A0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 Sato - QIAGEN</dc:creator>
  <cp:keywords/>
  <cp:lastModifiedBy> </cp:lastModifiedBy>
  <cp:revision>17</cp:revision>
  <cp:lastPrinted>2021-10-01T05:17:00Z</cp:lastPrinted>
  <dcterms:created xsi:type="dcterms:W3CDTF">2021-10-01T02:42:00Z</dcterms:created>
  <dcterms:modified xsi:type="dcterms:W3CDTF">2021-10-01T08:33:00Z</dcterms:modified>
</cp:coreProperties>
</file>